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5" w:rsidRDefault="00662CC5" w:rsidP="00662CC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</w:t>
      </w:r>
      <w:proofErr w:type="spellStart"/>
      <w:r>
        <w:rPr>
          <w:b/>
          <w:bCs/>
          <w:sz w:val="24"/>
          <w:szCs w:val="24"/>
        </w:rPr>
        <w:t>Manawi</w:t>
      </w:r>
      <w:proofErr w:type="spellEnd"/>
      <w:r>
        <w:rPr>
          <w:b/>
          <w:bCs/>
          <w:sz w:val="24"/>
          <w:szCs w:val="24"/>
        </w:rPr>
        <w:t xml:space="preserve"> Turki</w:t>
      </w:r>
      <w:bookmarkStart w:id="0" w:name="_GoBack"/>
      <w:bookmarkEnd w:id="0"/>
    </w:p>
    <w:p w:rsidR="00662CC5" w:rsidRPr="006452CC" w:rsidRDefault="00551875" w:rsidP="00662CC5">
      <w:pPr>
        <w:jc w:val="center"/>
        <w:rPr>
          <w:rFonts w:hint="cs"/>
          <w:b/>
          <w:bCs/>
          <w:sz w:val="24"/>
          <w:szCs w:val="24"/>
          <w:rtl/>
        </w:rPr>
      </w:pPr>
      <w:r w:rsidRPr="006452CC">
        <w:rPr>
          <w:b/>
          <w:bCs/>
          <w:sz w:val="24"/>
          <w:szCs w:val="24"/>
        </w:rPr>
        <w:t>Chapter 10</w:t>
      </w:r>
    </w:p>
    <w:p w:rsidR="00551875" w:rsidRPr="006452CC" w:rsidRDefault="00551875" w:rsidP="00551875">
      <w:pPr>
        <w:jc w:val="right"/>
        <w:rPr>
          <w:b/>
          <w:bCs/>
          <w:color w:val="4F81BD" w:themeColor="accent1"/>
          <w:sz w:val="24"/>
          <w:szCs w:val="24"/>
        </w:rPr>
      </w:pPr>
      <w:r w:rsidRPr="006452CC">
        <w:rPr>
          <w:b/>
          <w:bCs/>
          <w:color w:val="4F81BD" w:themeColor="accent1"/>
          <w:sz w:val="24"/>
          <w:szCs w:val="24"/>
        </w:rPr>
        <w:t>File Attributes</w:t>
      </w:r>
    </w:p>
    <w:tbl>
      <w:tblPr>
        <w:tblStyle w:val="a3"/>
        <w:bidiVisual/>
        <w:tblW w:w="10716" w:type="dxa"/>
        <w:tblLook w:val="04A0" w:firstRow="1" w:lastRow="0" w:firstColumn="1" w:lastColumn="0" w:noHBand="0" w:noVBand="1"/>
      </w:tblPr>
      <w:tblGrid>
        <w:gridCol w:w="4620"/>
        <w:gridCol w:w="6096"/>
      </w:tblGrid>
      <w:tr w:rsidR="00551875" w:rsidRPr="006452CC" w:rsidTr="00342E6F">
        <w:trPr>
          <w:trHeight w:val="4435"/>
        </w:trPr>
        <w:tc>
          <w:tcPr>
            <w:tcW w:w="4620" w:type="dxa"/>
          </w:tcPr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الاسم - تبقى المعلومات فقط في شكل قابل للقراءة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معرف - علامة فريدة (عدد) يحدد الملف داخل نظام الملفات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النوع - مطلوب لأنظمة تدعم أنواعا مختلفة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الموقع - مؤشر إلى موقع الملف على الجهاز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الحجم - حجم الملف الحالي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الحماية - الضوابط التي يمكن أن تفعل القراءة والكتابة والتنفيذ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الوقت والتاريخ وتحديد هوية المستخدم - بيانات الحماية والأمن ومراقبة الاستخدام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</w:p>
          <w:p w:rsidR="00247B8A" w:rsidRPr="006452CC" w:rsidRDefault="00551875" w:rsidP="00247B8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-يتم الاحتفاظ معلومات حول الملفات في بنية الدليل، والتي يتم الاحتفاظ بها على القرص</w:t>
            </w:r>
          </w:p>
          <w:p w:rsidR="00247B8A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- العديد من الاختلافات، بما في ذلك سمات الملف الممتدة مثل المجموع الاختباري الملف</w:t>
            </w:r>
          </w:p>
          <w:p w:rsidR="00551875" w:rsidRPr="006452CC" w:rsidRDefault="00551875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-إبقاء المعلومات في بنية الدليل</w:t>
            </w:r>
          </w:p>
        </w:tc>
        <w:tc>
          <w:tcPr>
            <w:tcW w:w="6096" w:type="dxa"/>
          </w:tcPr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Name </w:t>
            </w:r>
            <w:r w:rsidRPr="006452CC">
              <w:rPr>
                <w:b/>
                <w:bCs/>
                <w:sz w:val="24"/>
                <w:szCs w:val="24"/>
              </w:rPr>
              <w:t xml:space="preserve">– only information kept in human-readable form 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Identifier </w:t>
            </w:r>
            <w:r w:rsidRPr="006452CC">
              <w:rPr>
                <w:b/>
                <w:bCs/>
                <w:sz w:val="24"/>
                <w:szCs w:val="24"/>
              </w:rPr>
              <w:t>– unique tag (number) identifies file within file system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Type </w:t>
            </w:r>
            <w:r w:rsidRPr="006452CC">
              <w:rPr>
                <w:b/>
                <w:bCs/>
                <w:sz w:val="24"/>
                <w:szCs w:val="24"/>
              </w:rPr>
              <w:t>– needed for systems that support different types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Location </w:t>
            </w:r>
            <w:r w:rsidRPr="006452CC">
              <w:rPr>
                <w:b/>
                <w:bCs/>
                <w:sz w:val="24"/>
                <w:szCs w:val="24"/>
              </w:rPr>
              <w:t>– pointer to file location on device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Size </w:t>
            </w:r>
            <w:r w:rsidRPr="006452CC">
              <w:rPr>
                <w:b/>
                <w:bCs/>
                <w:sz w:val="24"/>
                <w:szCs w:val="24"/>
              </w:rPr>
              <w:t>– current file size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Protection </w:t>
            </w:r>
            <w:r w:rsidRPr="006452CC">
              <w:rPr>
                <w:b/>
                <w:bCs/>
                <w:sz w:val="24"/>
                <w:szCs w:val="24"/>
              </w:rPr>
              <w:t xml:space="preserve">– controls who can do reading, writing, executing 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>Time, date, and user identification</w:t>
            </w:r>
            <w:r w:rsidRPr="006452CC">
              <w:rPr>
                <w:b/>
                <w:bCs/>
                <w:sz w:val="24"/>
                <w:szCs w:val="24"/>
              </w:rPr>
              <w:t xml:space="preserve"> – data for protection, security, and usage monitoring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>-Information about files are kept in the directory structure, which is maintained on the disk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- Many variations, including extended file attributes such as file checksum </w:t>
            </w:r>
          </w:p>
          <w:p w:rsidR="00551875" w:rsidRPr="006452CC" w:rsidRDefault="00551875" w:rsidP="0055187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>-Information kept in the directory structure</w:t>
            </w:r>
          </w:p>
        </w:tc>
      </w:tr>
    </w:tbl>
    <w:p w:rsidR="00551875" w:rsidRPr="006452CC" w:rsidRDefault="00247B8A" w:rsidP="00551875">
      <w:pPr>
        <w:jc w:val="right"/>
        <w:rPr>
          <w:b/>
          <w:bCs/>
          <w:color w:val="FF0000"/>
          <w:sz w:val="24"/>
          <w:szCs w:val="24"/>
        </w:rPr>
      </w:pPr>
      <w:r w:rsidRPr="006452CC">
        <w:rPr>
          <w:b/>
          <w:bCs/>
          <w:color w:val="FF0000"/>
          <w:sz w:val="24"/>
          <w:szCs w:val="24"/>
        </w:rPr>
        <w:t>File Operations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78"/>
        <w:gridCol w:w="6096"/>
      </w:tblGrid>
      <w:tr w:rsidR="00247B8A" w:rsidRPr="006452CC" w:rsidTr="00247B8A">
        <w:trPr>
          <w:trHeight w:val="3493"/>
        </w:trPr>
        <w:tc>
          <w:tcPr>
            <w:tcW w:w="4478" w:type="dxa"/>
          </w:tcPr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الملف هو نوع بيانات مجردة</w:t>
            </w:r>
          </w:p>
          <w:p w:rsidR="00247B8A" w:rsidRPr="006452CC" w:rsidRDefault="00247B8A" w:rsidP="00247B8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إنشاء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كتابة - في موقع مؤشر الكتابة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قراءة - في قراءة مؤشر الموقع</w:t>
            </w:r>
          </w:p>
          <w:p w:rsidR="00247B8A" w:rsidRPr="006452CC" w:rsidRDefault="00247B8A" w:rsidP="00247B8A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إعادة الموضع داخل الملف – طل</w:t>
            </w:r>
            <w:r w:rsidRPr="006452CC">
              <w:rPr>
                <w:rFonts w:cs="Arial" w:hint="cs"/>
                <w:b/>
                <w:bCs/>
                <w:sz w:val="24"/>
                <w:szCs w:val="24"/>
                <w:rtl/>
              </w:rPr>
              <w:t>ب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حذف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اقتطاع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فتح (</w:t>
            </w:r>
            <w:r w:rsidRPr="006452CC">
              <w:rPr>
                <w:rFonts w:cs="Arial"/>
                <w:b/>
                <w:bCs/>
                <w:sz w:val="24"/>
                <w:szCs w:val="24"/>
              </w:rPr>
              <w:t>Fi</w:t>
            </w: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) - البحث في بنية الدليل على القرص للدخول</w:t>
            </w:r>
            <w:r w:rsidR="006452CC" w:rsidRPr="006452CC">
              <w:rPr>
                <w:b/>
                <w:bCs/>
                <w:sz w:val="24"/>
                <w:szCs w:val="24"/>
              </w:rPr>
              <w:t xml:space="preserve"> F</w:t>
            </w:r>
            <w:r w:rsidR="006452CC" w:rsidRPr="006452CC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="006452CC" w:rsidRPr="006452CC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، ونقل محتوى الإدخال إلى الذاكرة</w:t>
            </w:r>
          </w:p>
          <w:p w:rsidR="00247B8A" w:rsidRPr="006452CC" w:rsidRDefault="00247B8A" w:rsidP="00247B8A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إغلاق (</w:t>
            </w:r>
            <w:r w:rsidRPr="006452CC">
              <w:rPr>
                <w:rFonts w:cs="Arial"/>
                <w:b/>
                <w:bCs/>
                <w:sz w:val="24"/>
                <w:szCs w:val="24"/>
              </w:rPr>
              <w:t>Fi</w:t>
            </w: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 xml:space="preserve">) - نقل محتوى الإدخال </w:t>
            </w:r>
            <w:r w:rsidR="006452CC" w:rsidRPr="006452CC">
              <w:rPr>
                <w:b/>
                <w:bCs/>
                <w:sz w:val="24"/>
                <w:szCs w:val="24"/>
              </w:rPr>
              <w:t>F</w:t>
            </w:r>
            <w:r w:rsidR="006452CC" w:rsidRPr="006452CC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الذاكرة إلى بنية الدليل على القرص</w:t>
            </w:r>
          </w:p>
        </w:tc>
        <w:tc>
          <w:tcPr>
            <w:tcW w:w="6096" w:type="dxa"/>
          </w:tcPr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File is an abstract data type 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Create 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Write – at write pointer location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Read – at read pointer location 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Reposition within file - seek 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Delete 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>Truncate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 Open(Fi) – search the directory structure on disk for entry F</w:t>
            </w:r>
            <w:r w:rsidRPr="006452CC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6452CC">
              <w:rPr>
                <w:b/>
                <w:bCs/>
                <w:sz w:val="24"/>
                <w:szCs w:val="24"/>
              </w:rPr>
              <w:t>, and move the content of entry to memory</w:t>
            </w:r>
          </w:p>
          <w:p w:rsidR="00247B8A" w:rsidRPr="006452CC" w:rsidRDefault="00247B8A" w:rsidP="00551875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b/>
                <w:bCs/>
                <w:sz w:val="24"/>
                <w:szCs w:val="24"/>
              </w:rPr>
              <w:t xml:space="preserve">Close (Fi) – move the content of entry </w:t>
            </w:r>
            <w:r w:rsidR="006452CC" w:rsidRPr="006452CC">
              <w:rPr>
                <w:b/>
                <w:bCs/>
                <w:sz w:val="24"/>
                <w:szCs w:val="24"/>
              </w:rPr>
              <w:t>F</w:t>
            </w:r>
            <w:r w:rsidR="006452CC" w:rsidRPr="006452CC">
              <w:rPr>
                <w:b/>
                <w:bCs/>
                <w:sz w:val="24"/>
                <w:szCs w:val="24"/>
                <w:vertAlign w:val="subscript"/>
              </w:rPr>
              <w:t>i</w:t>
            </w:r>
            <w:r w:rsidRPr="006452CC">
              <w:rPr>
                <w:b/>
                <w:bCs/>
                <w:sz w:val="24"/>
                <w:szCs w:val="24"/>
              </w:rPr>
              <w:t xml:space="preserve"> in memory to directory structure on disk</w:t>
            </w:r>
          </w:p>
        </w:tc>
      </w:tr>
    </w:tbl>
    <w:p w:rsidR="00247B8A" w:rsidRPr="006452CC" w:rsidRDefault="006452CC" w:rsidP="00551875">
      <w:pPr>
        <w:jc w:val="right"/>
        <w:rPr>
          <w:b/>
          <w:bCs/>
          <w:color w:val="4F81BD" w:themeColor="accent1"/>
          <w:sz w:val="24"/>
          <w:szCs w:val="24"/>
        </w:rPr>
      </w:pPr>
      <w:r w:rsidRPr="006452CC">
        <w:rPr>
          <w:b/>
          <w:bCs/>
          <w:color w:val="4F81BD" w:themeColor="accent1"/>
          <w:sz w:val="24"/>
          <w:szCs w:val="24"/>
        </w:rPr>
        <w:t>Open File Locking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452CC" w:rsidRPr="006452CC" w:rsidTr="006452CC">
        <w:tc>
          <w:tcPr>
            <w:tcW w:w="5341" w:type="dxa"/>
          </w:tcPr>
          <w:p w:rsidR="006452CC" w:rsidRPr="006452CC" w:rsidRDefault="006452CC" w:rsidP="006452CC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القفل المشترك مماثل لقفل القارئ - يمكن الحصول على عدة عمليات في وقت واحد</w:t>
            </w:r>
            <w:r w:rsidRPr="006452CC">
              <w:rPr>
                <w:rFonts w:hint="cs"/>
                <w:b/>
                <w:bCs/>
                <w:sz w:val="24"/>
                <w:szCs w:val="24"/>
                <w:rtl/>
              </w:rPr>
              <w:t>(متزامن)</w:t>
            </w:r>
          </w:p>
          <w:p w:rsidR="006452CC" w:rsidRPr="006452CC" w:rsidRDefault="006452CC" w:rsidP="006452CC">
            <w:pPr>
              <w:rPr>
                <w:b/>
                <w:bCs/>
                <w:sz w:val="24"/>
                <w:szCs w:val="24"/>
                <w:rtl/>
              </w:rPr>
            </w:pPr>
            <w:r w:rsidRPr="006452CC">
              <w:rPr>
                <w:rFonts w:cs="Arial"/>
                <w:b/>
                <w:bCs/>
                <w:sz w:val="24"/>
                <w:szCs w:val="24"/>
                <w:rtl/>
              </w:rPr>
              <w:t>  قفل حصري مماثل لقفل الكاتب</w:t>
            </w:r>
          </w:p>
        </w:tc>
        <w:tc>
          <w:tcPr>
            <w:tcW w:w="5341" w:type="dxa"/>
          </w:tcPr>
          <w:p w:rsidR="006452CC" w:rsidRPr="006452CC" w:rsidRDefault="006452CC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Shared lock </w:t>
            </w:r>
            <w:r w:rsidRPr="006452CC">
              <w:rPr>
                <w:b/>
                <w:bCs/>
                <w:sz w:val="24"/>
                <w:szCs w:val="24"/>
              </w:rPr>
              <w:t>similar</w:t>
            </w: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Pr="006452CC">
              <w:rPr>
                <w:b/>
                <w:bCs/>
                <w:sz w:val="24"/>
                <w:szCs w:val="24"/>
              </w:rPr>
              <w:t xml:space="preserve">to reader lock – several processes can acquire concurrently </w:t>
            </w:r>
          </w:p>
          <w:p w:rsidR="006452CC" w:rsidRPr="006452CC" w:rsidRDefault="006452CC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 Exclusive lock </w:t>
            </w:r>
            <w:r w:rsidRPr="006452CC">
              <w:rPr>
                <w:b/>
                <w:bCs/>
                <w:sz w:val="24"/>
                <w:szCs w:val="24"/>
              </w:rPr>
              <w:t>similar to writer lock</w:t>
            </w:r>
          </w:p>
        </w:tc>
      </w:tr>
    </w:tbl>
    <w:p w:rsidR="006452CC" w:rsidRPr="006452CC" w:rsidRDefault="006452CC" w:rsidP="00551875">
      <w:pPr>
        <w:jc w:val="right"/>
        <w:rPr>
          <w:b/>
          <w:bCs/>
          <w:color w:val="4F81BD" w:themeColor="accent1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452CC" w:rsidRPr="006452CC" w:rsidTr="006452CC">
        <w:tc>
          <w:tcPr>
            <w:tcW w:w="5341" w:type="dxa"/>
          </w:tcPr>
          <w:p w:rsidR="006452CC" w:rsidRPr="001831DF" w:rsidRDefault="006452CC" w:rsidP="001831DF">
            <w:pPr>
              <w:rPr>
                <w:b/>
                <w:bCs/>
                <w:sz w:val="24"/>
                <w:szCs w:val="24"/>
                <w:rtl/>
              </w:rPr>
            </w:pPr>
            <w:r w:rsidRPr="001831DF">
              <w:rPr>
                <w:rFonts w:cs="Arial"/>
                <w:b/>
                <w:bCs/>
                <w:sz w:val="24"/>
                <w:szCs w:val="24"/>
                <w:rtl/>
              </w:rPr>
              <w:t>إلزامية أو استشارية:</w:t>
            </w:r>
          </w:p>
          <w:p w:rsidR="006452CC" w:rsidRPr="001831DF" w:rsidRDefault="006452CC" w:rsidP="001831DF">
            <w:pPr>
              <w:rPr>
                <w:b/>
                <w:bCs/>
                <w:sz w:val="24"/>
                <w:szCs w:val="24"/>
                <w:rtl/>
              </w:rPr>
            </w:pPr>
            <w:r w:rsidRPr="001831DF">
              <w:rPr>
                <w:rFonts w:cs="Arial"/>
                <w:b/>
                <w:bCs/>
                <w:sz w:val="24"/>
                <w:szCs w:val="24"/>
                <w:rtl/>
              </w:rPr>
              <w:t>إلزامي - يتم رفض الوصول اعتمادا على أقفال عقد وطلب</w:t>
            </w:r>
          </w:p>
          <w:p w:rsidR="006452CC" w:rsidRPr="001831DF" w:rsidRDefault="006452CC" w:rsidP="001831DF">
            <w:pPr>
              <w:rPr>
                <w:b/>
                <w:bCs/>
                <w:sz w:val="24"/>
                <w:szCs w:val="24"/>
                <w:rtl/>
              </w:rPr>
            </w:pPr>
            <w:r w:rsidRPr="001831DF">
              <w:rPr>
                <w:rFonts w:cs="Arial"/>
                <w:b/>
                <w:bCs/>
                <w:sz w:val="24"/>
                <w:szCs w:val="24"/>
                <w:rtl/>
              </w:rPr>
              <w:t>  الاستشارية - يمكن للعمليات العثور على حالة من الأقفال وتقرر ما يجب القيام به</w:t>
            </w:r>
          </w:p>
        </w:tc>
        <w:tc>
          <w:tcPr>
            <w:tcW w:w="5341" w:type="dxa"/>
          </w:tcPr>
          <w:p w:rsidR="006452CC" w:rsidRPr="006452CC" w:rsidRDefault="006452CC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Mandatory or advisory: </w:t>
            </w:r>
          </w:p>
          <w:p w:rsidR="006452CC" w:rsidRPr="006452CC" w:rsidRDefault="006452CC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Mandatory </w:t>
            </w:r>
            <w:r w:rsidRPr="001831DF">
              <w:rPr>
                <w:b/>
                <w:bCs/>
                <w:sz w:val="24"/>
                <w:szCs w:val="24"/>
              </w:rPr>
              <w:t>– access is denied depending on locks held and requested</w:t>
            </w:r>
          </w:p>
          <w:p w:rsidR="006452CC" w:rsidRPr="006452CC" w:rsidRDefault="006452CC" w:rsidP="00551875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6452CC">
              <w:rPr>
                <w:b/>
                <w:bCs/>
                <w:color w:val="4F81BD" w:themeColor="accent1"/>
                <w:sz w:val="24"/>
                <w:szCs w:val="24"/>
              </w:rPr>
              <w:t xml:space="preserve"> Advisory – </w:t>
            </w:r>
            <w:r w:rsidRPr="001831DF">
              <w:rPr>
                <w:b/>
                <w:bCs/>
                <w:sz w:val="24"/>
                <w:szCs w:val="24"/>
              </w:rPr>
              <w:t>processes can find status of locks and decide what to do</w:t>
            </w:r>
          </w:p>
        </w:tc>
      </w:tr>
    </w:tbl>
    <w:p w:rsidR="00342E6F" w:rsidRDefault="00EA0BD0" w:rsidP="00342E6F">
      <w:pPr>
        <w:jc w:val="right"/>
        <w:rPr>
          <w:b/>
          <w:bCs/>
          <w:color w:val="4F81BD" w:themeColor="accent1"/>
          <w:sz w:val="24"/>
          <w:szCs w:val="24"/>
          <w:rtl/>
        </w:rPr>
      </w:pPr>
      <w:r w:rsidRPr="00EA0BD0">
        <w:rPr>
          <w:b/>
          <w:bCs/>
          <w:color w:val="4F81BD" w:themeColor="accent1"/>
          <w:sz w:val="24"/>
          <w:szCs w:val="24"/>
        </w:rPr>
        <w:t>Access Methods</w:t>
      </w:r>
      <w:r w:rsidR="00D5077E">
        <w:rPr>
          <w:rFonts w:hint="cs"/>
          <w:b/>
          <w:bCs/>
          <w:color w:val="4F81BD" w:themeColor="accent1"/>
          <w:sz w:val="24"/>
          <w:szCs w:val="24"/>
          <w:rtl/>
        </w:rPr>
        <w:t>التعريف من الكتاب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87"/>
        <w:gridCol w:w="5495"/>
      </w:tblGrid>
      <w:tr w:rsidR="00342E6F" w:rsidTr="00342E6F">
        <w:tc>
          <w:tcPr>
            <w:tcW w:w="5187" w:type="dxa"/>
          </w:tcPr>
          <w:p w:rsidR="00342E6F" w:rsidRPr="00342E6F" w:rsidRDefault="00342E6F" w:rsidP="00342E6F">
            <w:pPr>
              <w:rPr>
                <w:b/>
                <w:bCs/>
                <w:sz w:val="24"/>
                <w:szCs w:val="24"/>
                <w:rtl/>
              </w:rPr>
            </w:pPr>
            <w:r w:rsidRPr="00342E6F">
              <w:rPr>
                <w:rFonts w:cs="Arial"/>
                <w:b/>
                <w:bCs/>
                <w:sz w:val="24"/>
                <w:szCs w:val="24"/>
                <w:rtl/>
              </w:rPr>
              <w:t>وصول متسلسل</w:t>
            </w:r>
          </w:p>
          <w:p w:rsidR="00342E6F" w:rsidRPr="00342E6F" w:rsidRDefault="00342E6F" w:rsidP="00342E6F">
            <w:pPr>
              <w:rPr>
                <w:b/>
                <w:bCs/>
                <w:sz w:val="24"/>
                <w:szCs w:val="24"/>
                <w:rtl/>
              </w:rPr>
            </w:pPr>
            <w:r w:rsidRPr="00342E6F">
              <w:rPr>
                <w:rFonts w:cs="Arial"/>
                <w:b/>
                <w:bCs/>
                <w:sz w:val="24"/>
                <w:szCs w:val="24"/>
                <w:rtl/>
              </w:rPr>
              <w:t>تتم معالجة المعلومات في الملف في الترتيب، سجل واحد بعد الآخر</w:t>
            </w:r>
          </w:p>
          <w:p w:rsidR="00342E6F" w:rsidRPr="00342E6F" w:rsidRDefault="00342E6F" w:rsidP="00342E6F">
            <w:pPr>
              <w:rPr>
                <w:b/>
                <w:bCs/>
                <w:sz w:val="24"/>
                <w:szCs w:val="24"/>
                <w:rtl/>
              </w:rPr>
            </w:pPr>
            <w:r w:rsidRPr="00342E6F">
              <w:rPr>
                <w:rFonts w:cs="Arial"/>
                <w:b/>
                <w:bCs/>
                <w:sz w:val="24"/>
                <w:szCs w:val="24"/>
                <w:rtl/>
              </w:rPr>
              <w:t>الوصول المباشر</w:t>
            </w:r>
          </w:p>
          <w:p w:rsidR="00342E6F" w:rsidRDefault="00342E6F" w:rsidP="00342E6F">
            <w:pPr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42E6F">
              <w:rPr>
                <w:rFonts w:cs="Arial"/>
                <w:b/>
                <w:bCs/>
                <w:sz w:val="24"/>
                <w:szCs w:val="24"/>
                <w:rtl/>
              </w:rPr>
              <w:lastRenderedPageBreak/>
              <w:t>السماح للبرامج بقراءة وكتابة السجلات بسرعة في أي ترتيب معين</w:t>
            </w:r>
          </w:p>
        </w:tc>
        <w:tc>
          <w:tcPr>
            <w:tcW w:w="5495" w:type="dxa"/>
          </w:tcPr>
          <w:p w:rsidR="00342E6F" w:rsidRDefault="00342E6F" w:rsidP="00342E6F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  <w:rtl/>
              </w:rPr>
            </w:pPr>
            <w:r w:rsidRPr="00342E6F">
              <w:rPr>
                <w:b/>
                <w:bCs/>
                <w:color w:val="4F81BD" w:themeColor="accent1"/>
                <w:sz w:val="24"/>
                <w:szCs w:val="24"/>
              </w:rPr>
              <w:lastRenderedPageBreak/>
              <w:t>Sequential Access</w:t>
            </w:r>
          </w:p>
          <w:p w:rsidR="00342E6F" w:rsidRPr="00342E6F" w:rsidRDefault="00342E6F" w:rsidP="00342E6F">
            <w:pPr>
              <w:jc w:val="right"/>
              <w:rPr>
                <w:b/>
                <w:bCs/>
                <w:sz w:val="24"/>
                <w:szCs w:val="24"/>
              </w:rPr>
            </w:pPr>
            <w:r w:rsidRPr="00342E6F">
              <w:rPr>
                <w:b/>
                <w:bCs/>
                <w:sz w:val="24"/>
                <w:szCs w:val="24"/>
              </w:rPr>
              <w:t>Information in the file is processed in order ,one record after the other</w:t>
            </w:r>
          </w:p>
          <w:p w:rsidR="00342E6F" w:rsidRDefault="00342E6F" w:rsidP="00342E6F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342E6F">
              <w:rPr>
                <w:b/>
                <w:bCs/>
                <w:color w:val="4F81BD" w:themeColor="accent1"/>
                <w:sz w:val="24"/>
                <w:szCs w:val="24"/>
              </w:rPr>
              <w:t xml:space="preserve">Direct Access </w:t>
            </w:r>
          </w:p>
          <w:p w:rsidR="00342E6F" w:rsidRPr="00342E6F" w:rsidRDefault="00342E6F" w:rsidP="00342E6F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342E6F">
              <w:rPr>
                <w:b/>
                <w:bCs/>
                <w:sz w:val="24"/>
                <w:szCs w:val="24"/>
              </w:rPr>
              <w:lastRenderedPageBreak/>
              <w:t xml:space="preserve">Allow programs to read and write records rapidly in no particular order   </w:t>
            </w:r>
          </w:p>
        </w:tc>
      </w:tr>
    </w:tbl>
    <w:p w:rsidR="00342E6F" w:rsidRPr="00056DCD" w:rsidRDefault="00342E6F" w:rsidP="00342E6F">
      <w:pPr>
        <w:jc w:val="right"/>
        <w:rPr>
          <w:b/>
          <w:bCs/>
          <w:color w:val="4F81BD" w:themeColor="accent1"/>
          <w:sz w:val="24"/>
          <w:szCs w:val="24"/>
        </w:rPr>
      </w:pPr>
      <w:r>
        <w:rPr>
          <w:b/>
          <w:bCs/>
          <w:color w:val="4F81BD" w:themeColor="accent1"/>
          <w:sz w:val="24"/>
          <w:szCs w:val="24"/>
        </w:rPr>
        <w:lastRenderedPageBreak/>
        <w:t xml:space="preserve"> </w:t>
      </w:r>
    </w:p>
    <w:p w:rsidR="00EA0BD0" w:rsidRDefault="00EA0BD0" w:rsidP="00551875">
      <w:pPr>
        <w:jc w:val="right"/>
        <w:rPr>
          <w:b/>
          <w:bCs/>
          <w:sz w:val="24"/>
          <w:szCs w:val="24"/>
        </w:rPr>
      </w:pPr>
      <w:r w:rsidRPr="00EA0BD0">
        <w:rPr>
          <w:b/>
          <w:bCs/>
          <w:color w:val="4F81BD" w:themeColor="accent1"/>
          <w:sz w:val="24"/>
          <w:szCs w:val="24"/>
        </w:rPr>
        <w:t>Directory Structure</w:t>
      </w:r>
      <w:r>
        <w:rPr>
          <w:b/>
          <w:bCs/>
          <w:color w:val="4F81BD" w:themeColor="accent1"/>
          <w:sz w:val="24"/>
          <w:szCs w:val="24"/>
        </w:rPr>
        <w:t xml:space="preserve"> </w:t>
      </w:r>
      <w:r w:rsidRPr="00EA0BD0">
        <w:rPr>
          <w:b/>
          <w:bCs/>
          <w:sz w:val="24"/>
          <w:szCs w:val="24"/>
        </w:rPr>
        <w:t>: A collection of nodes containing information about all files</w:t>
      </w:r>
    </w:p>
    <w:p w:rsidR="00EA0BD0" w:rsidRDefault="00EA0BD0" w:rsidP="00551875">
      <w:pPr>
        <w:jc w:val="right"/>
        <w:rPr>
          <w:b/>
          <w:bCs/>
          <w:sz w:val="24"/>
          <w:szCs w:val="24"/>
          <w:rtl/>
        </w:rPr>
      </w:pPr>
      <w:r w:rsidRPr="00EA0BD0">
        <w:rPr>
          <w:rFonts w:cs="Arial"/>
          <w:b/>
          <w:bCs/>
          <w:sz w:val="24"/>
          <w:szCs w:val="24"/>
          <w:rtl/>
        </w:rPr>
        <w:t>مجموعة من العقد تحتوي على معلومات حول جميع الملفات</w:t>
      </w:r>
    </w:p>
    <w:p w:rsidR="00EA0BD0" w:rsidRDefault="00EA0BD0" w:rsidP="00551875">
      <w:pPr>
        <w:jc w:val="right"/>
        <w:rPr>
          <w:b/>
          <w:bCs/>
          <w:sz w:val="24"/>
          <w:szCs w:val="24"/>
          <w:rtl/>
        </w:rPr>
      </w:pPr>
    </w:p>
    <w:p w:rsidR="00056DCD" w:rsidRDefault="00EA0BD0" w:rsidP="00056DCD">
      <w:pPr>
        <w:jc w:val="right"/>
        <w:rPr>
          <w:b/>
          <w:bCs/>
          <w:color w:val="4F81BD" w:themeColor="accent1"/>
          <w:sz w:val="24"/>
          <w:szCs w:val="24"/>
        </w:rPr>
      </w:pPr>
      <w:r w:rsidRPr="00EA0BD0">
        <w:rPr>
          <w:b/>
          <w:bCs/>
          <w:color w:val="4F81BD" w:themeColor="accent1"/>
          <w:sz w:val="24"/>
          <w:szCs w:val="24"/>
        </w:rPr>
        <w:t>Organize the Directory (Logically) to Obtain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56DCD" w:rsidTr="00056DCD">
        <w:trPr>
          <w:trHeight w:val="4697"/>
        </w:trPr>
        <w:tc>
          <w:tcPr>
            <w:tcW w:w="5341" w:type="dxa"/>
          </w:tcPr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1 / دليل مستوى واحد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دليل واحد لجميع المستخدمين</w:t>
            </w:r>
          </w:p>
          <w:p w:rsid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مشكلة التسمية 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مشكلة التجميع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2 / دليل المستوى الثاني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دليل منفصل لكل مستخدم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اسم المسار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يمكن أن يكون لها نفس اسم الملف لمستخدم مختلف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كفاءة البحث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  لا توجد إمكانية تجميع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3 / الدلائل المنظمة للأشجار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كفاءة البحث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تجميع القدرة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الدليل الحالي (دليل العمل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 xml:space="preserve">4 / </w:t>
            </w:r>
            <w:r>
              <w:rPr>
                <w:rFonts w:cs="Arial"/>
                <w:b/>
                <w:bCs/>
                <w:sz w:val="24"/>
                <w:szCs w:val="24"/>
                <w:rtl/>
              </w:rPr>
              <w:t>دور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ة</w:t>
            </w: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 xml:space="preserve"> - الرسم الدلائل</w:t>
            </w:r>
          </w:p>
          <w:p w:rsidR="00056DCD" w:rsidRP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تمت مشاركة الدلائل الفرعية والملفات</w:t>
            </w:r>
          </w:p>
          <w:p w:rsidR="00056DCD" w:rsidRDefault="00056DCD" w:rsidP="00056DCD">
            <w:p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rFonts w:cs="Arial"/>
                <w:b/>
                <w:bCs/>
                <w:sz w:val="24"/>
                <w:szCs w:val="24"/>
                <w:rtl/>
              </w:rPr>
              <w:t>اثنين من أسماء مختلفة (التعرج</w:t>
            </w:r>
          </w:p>
        </w:tc>
        <w:tc>
          <w:tcPr>
            <w:tcW w:w="5341" w:type="dxa"/>
          </w:tcPr>
          <w:p w:rsidR="00056DCD" w:rsidRDefault="00056DCD" w:rsidP="00056DCD">
            <w:pPr>
              <w:jc w:val="right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1/</w:t>
            </w:r>
            <w:r w:rsidRPr="00EA0BD0">
              <w:t xml:space="preserve"> </w:t>
            </w:r>
            <w:r w:rsidRPr="00EA0BD0">
              <w:rPr>
                <w:b/>
                <w:bCs/>
                <w:color w:val="4F81BD" w:themeColor="accent1"/>
                <w:sz w:val="24"/>
                <w:szCs w:val="24"/>
              </w:rPr>
              <w:t>Single-Level Directory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EA0BD0">
              <w:rPr>
                <w:b/>
                <w:bCs/>
                <w:sz w:val="24"/>
                <w:szCs w:val="24"/>
              </w:rPr>
              <w:t>A single directory for all users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EA0BD0">
              <w:rPr>
                <w:b/>
                <w:bCs/>
                <w:sz w:val="24"/>
                <w:szCs w:val="24"/>
              </w:rPr>
              <w:t>Naming problem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EA0BD0">
              <w:rPr>
                <w:b/>
                <w:bCs/>
                <w:sz w:val="24"/>
                <w:szCs w:val="24"/>
              </w:rPr>
              <w:t>Grouping problem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color w:val="4F81BD" w:themeColor="accent1"/>
                <w:sz w:val="24"/>
                <w:szCs w:val="24"/>
              </w:rPr>
              <w:t>2/</w:t>
            </w:r>
            <w:r w:rsidRPr="00056DCD">
              <w:rPr>
                <w:color w:val="4F81BD" w:themeColor="accent1"/>
              </w:rPr>
              <w:t xml:space="preserve"> </w:t>
            </w:r>
            <w:r w:rsidRPr="00056DCD">
              <w:rPr>
                <w:b/>
                <w:bCs/>
                <w:color w:val="4F81BD" w:themeColor="accent1"/>
                <w:sz w:val="24"/>
                <w:szCs w:val="24"/>
              </w:rPr>
              <w:t>Two-Level Directory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56DCD">
              <w:rPr>
                <w:b/>
                <w:bCs/>
                <w:sz w:val="24"/>
                <w:szCs w:val="24"/>
              </w:rPr>
              <w:t>Separate directory for each user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 xml:space="preserve">Path name 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 xml:space="preserve">Can have the same file name for different user 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 xml:space="preserve">Efficient searching 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 xml:space="preserve"> No grouping capability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3/</w:t>
            </w:r>
            <w:r w:rsidRPr="00056DCD">
              <w:rPr>
                <w:b/>
                <w:bCs/>
                <w:color w:val="4F81BD" w:themeColor="accent1"/>
                <w:sz w:val="24"/>
                <w:szCs w:val="24"/>
              </w:rPr>
              <w:t>Tree-Structured Directories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056DCD">
              <w:rPr>
                <w:b/>
                <w:bCs/>
                <w:sz w:val="24"/>
                <w:szCs w:val="24"/>
              </w:rPr>
              <w:t>Efficient searching</w:t>
            </w:r>
          </w:p>
          <w:p w:rsidR="00056DCD" w:rsidRP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>Grouping Capability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>Current directory (working directory</w:t>
            </w:r>
          </w:p>
          <w:p w:rsidR="00056DCD" w:rsidRDefault="00056DCD" w:rsidP="00056DCD">
            <w:pPr>
              <w:jc w:val="right"/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</w:pPr>
            <w:r w:rsidRPr="00056DCD"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  <w:t>4/</w:t>
            </w:r>
            <w:r w:rsidRPr="00056DCD">
              <w:rPr>
                <w:color w:val="4F81BD" w:themeColor="accent1"/>
              </w:rPr>
              <w:t xml:space="preserve"> </w:t>
            </w:r>
            <w:r w:rsidRPr="00056DCD">
              <w:rPr>
                <w:rFonts w:cs="Arial"/>
                <w:b/>
                <w:bCs/>
                <w:color w:val="4F81BD" w:themeColor="accent1"/>
                <w:sz w:val="24"/>
                <w:szCs w:val="24"/>
              </w:rPr>
              <w:t>Acyclic-Graph Directories</w:t>
            </w:r>
          </w:p>
          <w:p w:rsidR="00056DCD" w:rsidRDefault="00056DCD" w:rsidP="00056DCD">
            <w:pPr>
              <w:jc w:val="right"/>
              <w:rPr>
                <w:b/>
                <w:bCs/>
                <w:sz w:val="24"/>
                <w:szCs w:val="24"/>
              </w:rPr>
            </w:pPr>
            <w:r w:rsidRPr="00056DCD">
              <w:rPr>
                <w:b/>
                <w:bCs/>
                <w:sz w:val="24"/>
                <w:szCs w:val="24"/>
              </w:rPr>
              <w:t>Have shared subdirectories and files</w:t>
            </w:r>
          </w:p>
          <w:p w:rsidR="00056DCD" w:rsidRDefault="00056DCD" w:rsidP="00056DCD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056DCD">
              <w:rPr>
                <w:b/>
                <w:bCs/>
                <w:sz w:val="24"/>
                <w:szCs w:val="24"/>
              </w:rPr>
              <w:t>Two different names (aliasing</w:t>
            </w:r>
          </w:p>
        </w:tc>
      </w:tr>
    </w:tbl>
    <w:p w:rsidR="00056DCD" w:rsidRPr="00056DCD" w:rsidRDefault="00056DCD" w:rsidP="00056DCD">
      <w:pPr>
        <w:jc w:val="right"/>
        <w:rPr>
          <w:rFonts w:cs="Arial"/>
          <w:b/>
          <w:bCs/>
          <w:sz w:val="24"/>
          <w:szCs w:val="24"/>
          <w:rtl/>
        </w:rPr>
      </w:pPr>
    </w:p>
    <w:sectPr w:rsidR="00056DCD" w:rsidRPr="00056DCD" w:rsidSect="00247B8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75"/>
    <w:rsid w:val="00056DCD"/>
    <w:rsid w:val="001831DF"/>
    <w:rsid w:val="00247B8A"/>
    <w:rsid w:val="00342E6F"/>
    <w:rsid w:val="00435A5E"/>
    <w:rsid w:val="00551875"/>
    <w:rsid w:val="006452CC"/>
    <w:rsid w:val="00662CC5"/>
    <w:rsid w:val="006A1038"/>
    <w:rsid w:val="006D7042"/>
    <w:rsid w:val="00D5077E"/>
    <w:rsid w:val="00E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FRF</dc:creator>
  <cp:lastModifiedBy>FRF</cp:lastModifiedBy>
  <cp:revision>4</cp:revision>
  <dcterms:created xsi:type="dcterms:W3CDTF">2017-04-14T12:22:00Z</dcterms:created>
  <dcterms:modified xsi:type="dcterms:W3CDTF">2017-04-25T07:25:00Z</dcterms:modified>
</cp:coreProperties>
</file>